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542F" w:rsidRDefault="00D3326B" w:rsidP="00D3326B">
      <w:pPr>
        <w:pStyle w:val="Ttulo1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📚</w:t>
      </w:r>
      <w:r>
        <w:rPr>
          <w:rFonts w:ascii="Google Sans" w:eastAsia="Google Sans" w:hAnsi="Google Sans" w:cs="Google Sans"/>
          <w:color w:val="1B1C1D"/>
        </w:rPr>
        <w:t xml:space="preserve"> Documentación Técnica: </w:t>
      </w:r>
      <w:proofErr w:type="spellStart"/>
      <w:r>
        <w:rPr>
          <w:rFonts w:ascii="Google Sans" w:eastAsia="Google Sans" w:hAnsi="Google Sans" w:cs="Google Sans"/>
          <w:color w:val="1B1C1D"/>
        </w:rPr>
        <w:t>NanoMof</w:t>
      </w:r>
      <w:proofErr w:type="spellEnd"/>
      <w:r>
        <w:rPr>
          <w:rFonts w:ascii="Google Sans" w:eastAsia="Google Sans" w:hAnsi="Google Sans" w:cs="Google Sans"/>
          <w:color w:val="1B1C1D"/>
        </w:rPr>
        <w:t>: Prescriptor Edafológico</w:t>
      </w:r>
    </w:p>
    <w:p w:rsidR="001B542F" w:rsidRDefault="00D3326B" w:rsidP="00D3326B">
      <w:pPr>
        <w:pStyle w:val="Ttulo2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I. Introducción</w:t>
      </w:r>
    </w:p>
    <w:p w:rsidR="001B542F" w:rsidRDefault="00D3326B" w:rsidP="00D332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El “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NanoMof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 Prescriptor Edafológico”</w:t>
      </w:r>
      <w:r>
        <w:rPr>
          <w:rFonts w:ascii="Google Sans Text" w:eastAsia="Google Sans Text" w:hAnsi="Google Sans Text" w:cs="Google Sans Text"/>
          <w:color w:val="1B1C1D"/>
        </w:rPr>
        <w:t xml:space="preserve"> es una plataforma de Decisión Predictiva (MDP) desarrollada por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NanoMof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para optimizar la dosificación de enmiendas de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Biochar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El objetivo primario es transformar la aplicación de dosis empíricas a una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prescripción precisa y cuantificable</w:t>
      </w:r>
      <w:r>
        <w:rPr>
          <w:rFonts w:ascii="Google Sans Text" w:eastAsia="Google Sans Text" w:hAnsi="Google Sans Text" w:cs="Google Sans Text"/>
          <w:color w:val="1B1C1D"/>
        </w:rPr>
        <w:t xml:space="preserve"> basada en la ci</w:t>
      </w:r>
      <w:r>
        <w:rPr>
          <w:rFonts w:ascii="Google Sans Text" w:eastAsia="Google Sans Text" w:hAnsi="Google Sans Text" w:cs="Google Sans Text"/>
          <w:color w:val="1B1C1D"/>
        </w:rPr>
        <w:t>encia de datos y la experiencia agronómica histórica.</w:t>
      </w:r>
    </w:p>
    <w:p w:rsidR="001B542F" w:rsidRDefault="00D3326B" w:rsidP="00D332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La aplicación utiliza un flujo de trabajo iterativo que permite el refinamiento continuo del modelo de predicción a partir de la ingestión de nuevos datos validados.</w:t>
      </w:r>
    </w:p>
    <w:p w:rsidR="001B542F" w:rsidRDefault="00D3326B" w:rsidP="00D3326B">
      <w:pPr>
        <w:pStyle w:val="Ttulo2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II. Modelo Predictivo Central</w:t>
      </w:r>
    </w:p>
    <w:p w:rsidR="001B542F" w:rsidRDefault="00D3326B" w:rsidP="00D3326B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Algori</w:t>
      </w:r>
      <w:r>
        <w:rPr>
          <w:rFonts w:ascii="Google Sans" w:eastAsia="Google Sans" w:hAnsi="Google Sans" w:cs="Google Sans"/>
          <w:color w:val="1B1C1D"/>
        </w:rPr>
        <w:t xml:space="preserve">tmo: Extreme </w:t>
      </w:r>
      <w:proofErr w:type="spellStart"/>
      <w:r>
        <w:rPr>
          <w:rFonts w:ascii="Google Sans" w:eastAsia="Google Sans" w:hAnsi="Google Sans" w:cs="Google Sans"/>
          <w:color w:val="1B1C1D"/>
        </w:rPr>
        <w:t>Gradient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Boosting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</w:t>
      </w:r>
      <w:proofErr w:type="spellStart"/>
      <w:r>
        <w:rPr>
          <w:rFonts w:ascii="Google Sans" w:eastAsia="Google Sans" w:hAnsi="Google Sans" w:cs="Google Sans"/>
          <w:color w:val="1B1C1D"/>
        </w:rPr>
        <w:t>XGBoost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:rsidR="001B542F" w:rsidRDefault="00D3326B" w:rsidP="00D3326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El motor predictivo de la aplicación es el algoritmo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un marco de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B1C1D"/>
        </w:rPr>
        <w:t>boosting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que implementa el aprendizaje automático de árboles de decisión en gradiente. Este modelo es altamente eficiente y escalable, y ha s</w:t>
      </w:r>
      <w:r>
        <w:rPr>
          <w:rFonts w:ascii="Google Sans Text" w:eastAsia="Google Sans Text" w:hAnsi="Google Sans Text" w:cs="Google Sans Text"/>
          <w:color w:val="1B1C1D"/>
        </w:rPr>
        <w:t>ido seleccionado por su capacidad para:</w:t>
      </w:r>
    </w:p>
    <w:p w:rsidR="001B542F" w:rsidRDefault="00D3326B" w:rsidP="00D332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Manejar Relaciones No Lineales:</w:t>
      </w:r>
      <w:r>
        <w:rPr>
          <w:rFonts w:ascii="Google Sans Text" w:eastAsia="Google Sans Text" w:hAnsi="Google Sans Text" w:cs="Google Sans Text"/>
          <w:color w:val="1B1C1D"/>
        </w:rPr>
        <w:t xml:space="preserve"> Es ideal para modelar la compleja interacción edáfica donde la respuesta de la Dosis Efectiva no es linealmente proporcional a las variables del suelo.</w:t>
      </w:r>
    </w:p>
    <w:p w:rsidR="001B542F" w:rsidRDefault="00D3326B" w:rsidP="00D332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Alta Precisión:</w:t>
      </w:r>
      <w:r>
        <w:rPr>
          <w:rFonts w:ascii="Google Sans Text" w:eastAsia="Google Sans Text" w:hAnsi="Google Sans Text" w:cs="Google Sans Text"/>
          <w:color w:val="1B1C1D"/>
        </w:rPr>
        <w:t xml:space="preserve"> Estudios de refe</w:t>
      </w:r>
      <w:r>
        <w:rPr>
          <w:rFonts w:ascii="Google Sans Text" w:eastAsia="Google Sans Text" w:hAnsi="Google Sans Text" w:cs="Google Sans Text"/>
          <w:color w:val="1B1C1D"/>
        </w:rPr>
        <w:t xml:space="preserve">rencia en ciencia edáfica demuestran que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puede alcanzar coeficientes de determinación (R</w:t>
      </w:r>
      <w:r>
        <w:rPr>
          <w:rFonts w:ascii="Google Sans Text" w:eastAsia="Google Sans Text" w:hAnsi="Google Sans Text" w:cs="Google Sans Text"/>
          <w:color w:val="1B1C1D"/>
          <w:vertAlign w:val="superscript"/>
        </w:rPr>
        <w:t>2</w:t>
      </w:r>
      <w:r>
        <w:rPr>
          <w:rFonts w:ascii="Google Sans Text" w:eastAsia="Google Sans Text" w:hAnsi="Google Sans Text" w:cs="Google Sans Text"/>
          <w:color w:val="1B1C1D"/>
        </w:rPr>
        <w:t>) superiores a 0.90 en la predicción de eficiencia de adsorción y respuesta de enmiendas.</w:t>
      </w:r>
    </w:p>
    <w:p w:rsidR="001B542F" w:rsidRDefault="00D3326B" w:rsidP="00D332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Resistencia al Sobreajuste:</w:t>
      </w:r>
      <w:r>
        <w:rPr>
          <w:rFonts w:ascii="Google Sans Text" w:eastAsia="Google Sans Text" w:hAnsi="Google Sans Text" w:cs="Google Sans Text"/>
          <w:color w:val="1B1C1D"/>
        </w:rPr>
        <w:t xml:space="preserve"> Su regularización inherente (L1 y L2) ayuda a prevenir el sobreajuste, asegurando que el modelo generalice bien a nuevos lotes de suelo no vistos previamente.</w:t>
      </w:r>
    </w:p>
    <w:p w:rsidR="001B542F" w:rsidRDefault="00D3326B" w:rsidP="00D3326B">
      <w:pPr>
        <w:pStyle w:val="Ttulo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proofErr w:type="spellStart"/>
      <w:r>
        <w:rPr>
          <w:rFonts w:ascii="Google Sans" w:eastAsia="Google Sans" w:hAnsi="Google Sans" w:cs="Google Sans"/>
          <w:color w:val="1B1C1D"/>
        </w:rPr>
        <w:t>Features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de Entrenamiento (Variables de Entrada)</w:t>
      </w:r>
    </w:p>
    <w:p w:rsidR="001B542F" w:rsidRDefault="00D3326B" w:rsidP="00D332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El modelo está entrenado para predecir la Dosis</w:t>
      </w:r>
      <w:r>
        <w:rPr>
          <w:rFonts w:ascii="Google Sans Text" w:eastAsia="Google Sans Text" w:hAnsi="Google Sans Text" w:cs="Google Sans Text"/>
          <w:color w:val="1B1C1D"/>
        </w:rPr>
        <w:t xml:space="preserve"> Efectiva (y) a partir de dos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B1C1D"/>
        </w:rPr>
        <w:t>features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edáficas fundamentales (X):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1B542F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Feature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Descripción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Unidades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Rol en el Modelo</w:t>
            </w:r>
          </w:p>
        </w:tc>
      </w:tr>
      <w:tr w:rsidR="001B542F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ph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Potencial de Hidrógeno del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suelo.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0-14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Indicador primario de toxicidad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y de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disponibilidad de nutrientes.</w:t>
            </w:r>
          </w:p>
        </w:tc>
      </w:tr>
      <w:tr w:rsidR="001B542F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lastRenderedPageBreak/>
              <w:t>mo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Contenido de Materia Orgánica.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Indicador de la capacidad de intercambio catiónico (CIC) inicial y </w:t>
            </w:r>
            <w:r>
              <w:rPr>
                <w:rFonts w:ascii="Google Sans Text" w:eastAsia="Google Sans Text" w:hAnsi="Google Sans Text" w:cs="Google Sans Text"/>
                <w:i/>
                <w:iCs/>
                <w:color w:val="1B1C1D"/>
              </w:rPr>
              <w:t>buffer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nutricional.</w:t>
            </w:r>
          </w:p>
        </w:tc>
      </w:tr>
    </w:tbl>
    <w:p w:rsidR="001B542F" w:rsidRDefault="00D3326B" w:rsidP="00D3326B">
      <w:pPr>
        <w:pStyle w:val="Ttulo3"/>
        <w:spacing w:before="48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Variable Objetivo (Output)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B542F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Variable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Descripción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Unidades</w:t>
            </w:r>
          </w:p>
        </w:tc>
      </w:tr>
      <w:tr w:rsidR="001B542F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dosis_efectiva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La cantidad de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Biochar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necesaria para lograr el mejoramiento buscado (ej. optimizar la retención hídrica o aumentar la CIC).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B542F" w:rsidRDefault="00D3326B" w:rsidP="00D332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Toneladas por Hectárea (T/Ha)</w:t>
            </w:r>
          </w:p>
        </w:tc>
      </w:tr>
    </w:tbl>
    <w:p w:rsidR="001B542F" w:rsidRDefault="00D3326B" w:rsidP="00D3326B">
      <w:pPr>
        <w:pStyle w:val="Ttulo2"/>
        <w:spacing w:before="48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III. Flujo de Trabajo y Módulos de la Aplicación</w:t>
      </w:r>
    </w:p>
    <w:p w:rsidR="001B542F" w:rsidRDefault="00D3326B" w:rsidP="00D332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La aplicación se estructura en dos módulos interdependientes alojados en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:rsidR="001B542F" w:rsidRDefault="00D3326B" w:rsidP="00D3326B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Módulo 1: </w:t>
      </w:r>
      <w:r>
        <w:rPr>
          <w:rFonts w:ascii="Google Sans" w:eastAsia="Google Sans" w:hAnsi="Google Sans" w:cs="Google Sans"/>
          <w:color w:val="1B1C1D"/>
        </w:rPr>
        <w:t>📂</w:t>
      </w:r>
      <w:r>
        <w:rPr>
          <w:rFonts w:ascii="Google Sans" w:eastAsia="Google Sans" w:hAnsi="Google Sans" w:cs="Google Sans"/>
          <w:color w:val="1B1C1D"/>
        </w:rPr>
        <w:t xml:space="preserve"> Carga tus Datos Reales (Entrenamiento y Calibración)</w:t>
      </w:r>
    </w:p>
    <w:p w:rsidR="001B542F" w:rsidRDefault="00D3326B" w:rsidP="00D3326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Este módulo es el punto de ingestión de conocimiento.</w:t>
      </w:r>
    </w:p>
    <w:p w:rsidR="001B542F" w:rsidRDefault="00D3326B" w:rsidP="00D3326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Ingesta de Datos:</w:t>
      </w:r>
      <w:r>
        <w:rPr>
          <w:rFonts w:ascii="Google Sans Text" w:eastAsia="Google Sans Text" w:hAnsi="Google Sans Text" w:cs="Google Sans Text"/>
          <w:color w:val="1B1C1D"/>
        </w:rPr>
        <w:t xml:space="preserve"> El usuario carga un archivo CSV (delimitado por punto y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coma ;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y codificado en latin1) que contiene la Base de Datos Maestra de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NanoMof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:rsidR="001B542F" w:rsidRDefault="00D3326B" w:rsidP="00D3326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Preprocesamiento:</w:t>
      </w:r>
      <w:r>
        <w:rPr>
          <w:rFonts w:ascii="Google Sans Text" w:eastAsia="Google Sans Text" w:hAnsi="Google Sans Text" w:cs="Google Sans Text"/>
          <w:color w:val="1B1C1D"/>
        </w:rPr>
        <w:t xml:space="preserve"> Se verifica la integridad estructural de las columnas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dosis_efectiva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 No se aplica escalad</w:t>
      </w:r>
      <w:r>
        <w:rPr>
          <w:rFonts w:ascii="Google Sans Text" w:eastAsia="Google Sans Text" w:hAnsi="Google Sans Text" w:cs="Google Sans Text"/>
          <w:color w:val="1B1C1D"/>
        </w:rPr>
        <w:t xml:space="preserve">o de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características</w:t>
      </w:r>
      <w:r>
        <w:rPr>
          <w:rFonts w:ascii="Google Sans Text" w:eastAsia="Google Sans Text" w:hAnsi="Google Sans Text" w:cs="Google Sans Text"/>
          <w:color w:val="1B1C1D"/>
        </w:rPr>
        <w:t xml:space="preserve"> en esta versión para mantener la interpretabilidad directa de los rangos agronómicos.</w:t>
      </w:r>
    </w:p>
    <w:p w:rsidR="001B542F" w:rsidRDefault="00D3326B" w:rsidP="00D3326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Ajuste del Modelo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model.fit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Se</w:t>
      </w:r>
      <w:bookmarkStart w:id="0" w:name="_GoBack"/>
      <w:bookmarkEnd w:id="0"/>
      <w:r>
        <w:rPr>
          <w:rFonts w:ascii="Google Sans Text" w:eastAsia="Google Sans Text" w:hAnsi="Google Sans Text" w:cs="Google Sans Text"/>
          <w:color w:val="1B1C1D"/>
        </w:rPr>
        <w:t xml:space="preserve"> entrena el modelo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utilizando los datos cargados.</w:t>
      </w:r>
    </w:p>
    <w:p w:rsidR="001B542F" w:rsidRDefault="00D3326B" w:rsidP="00D3326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Validación:</w:t>
      </w:r>
      <w:r>
        <w:rPr>
          <w:rFonts w:ascii="Google Sans Text" w:eastAsia="Google Sans Text" w:hAnsi="Google Sans Text" w:cs="Google Sans Text"/>
          <w:color w:val="1B1C1D"/>
        </w:rPr>
        <w:t xml:space="preserve"> Se calcula y muestra el coeficiente de de</w:t>
      </w:r>
      <w:r>
        <w:rPr>
          <w:rFonts w:ascii="Google Sans Text" w:eastAsia="Google Sans Text" w:hAnsi="Google Sans Text" w:cs="Google Sans Text"/>
          <w:color w:val="1B1C1D"/>
        </w:rPr>
        <w:t>terminación (R</w:t>
      </w:r>
      <w:r w:rsidRPr="00D3326B">
        <w:rPr>
          <w:rFonts w:ascii="Google Sans Text" w:eastAsia="Google Sans Text" w:hAnsi="Google Sans Text" w:cs="Google Sans Text"/>
          <w:color w:val="1B1C1D"/>
          <w:vertAlign w:val="superscript"/>
        </w:rPr>
        <w:t>2</w:t>
      </w:r>
      <w:r>
        <w:rPr>
          <w:rFonts w:ascii="Google Sans Text" w:eastAsia="Google Sans Text" w:hAnsi="Google Sans Text" w:cs="Google Sans Text"/>
          <w:color w:val="1B1C1D"/>
        </w:rPr>
        <w:t>) para evaluar el desempeño del modelo con los datos de entrenamiento. El modelo entrenado se almacena en memoria para su uso inmediato en la fase de predicción.</w:t>
      </w:r>
    </w:p>
    <w:p w:rsidR="001B542F" w:rsidRDefault="00D3326B" w:rsidP="00D3326B">
      <w:pPr>
        <w:pStyle w:val="Ttulo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Módulo 2: </w:t>
      </w:r>
      <w:r>
        <w:rPr>
          <w:rFonts w:ascii="Google Sans" w:eastAsia="Google Sans" w:hAnsi="Google Sans" w:cs="Google Sans"/>
          <w:color w:val="1B1C1D"/>
        </w:rPr>
        <w:t>🤖</w:t>
      </w:r>
      <w:r>
        <w:rPr>
          <w:rFonts w:ascii="Google Sans" w:eastAsia="Google Sans" w:hAnsi="Google Sans" w:cs="Google Sans"/>
          <w:color w:val="1B1C1D"/>
        </w:rPr>
        <w:t xml:space="preserve"> Modo Simulación (Predicción y Consulta)</w:t>
      </w:r>
    </w:p>
    <w:p w:rsidR="001B542F" w:rsidRDefault="00D3326B" w:rsidP="00D3326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Este es el módulo de prod</w:t>
      </w:r>
      <w:r>
        <w:rPr>
          <w:rFonts w:ascii="Google Sans Text" w:eastAsia="Google Sans Text" w:hAnsi="Google Sans Text" w:cs="Google Sans Text"/>
          <w:color w:val="1B1C1D"/>
        </w:rPr>
        <w:t>ucción para la toma de decisiones.</w:t>
      </w:r>
    </w:p>
    <w:p w:rsidR="001B542F" w:rsidRDefault="00D3326B" w:rsidP="00D3326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Inputs del Usuario:</w:t>
      </w:r>
      <w:r>
        <w:rPr>
          <w:rFonts w:ascii="Google Sans Text" w:eastAsia="Google Sans Text" w:hAnsi="Google Sans Text" w:cs="Google Sans Text"/>
          <w:color w:val="1B1C1D"/>
        </w:rPr>
        <w:t xml:space="preserve"> Se solicitan los valores de pH y MO del suelo objetivo (el nuevo lote a tratar).</w:t>
      </w:r>
    </w:p>
    <w:p w:rsidR="001B542F" w:rsidRDefault="00D3326B" w:rsidP="00D3326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Predicción (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B1C1D"/>
        </w:rPr>
        <w:t>model.predict</w:t>
      </w:r>
      <w:proofErr w:type="spellEnd"/>
      <w:proofErr w:type="gram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El sistema utiliza el último algoritmo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entrenado (generado en el Módulo 1) para calcular la Dosis Efectiva (T/Ha).</w:t>
      </w:r>
    </w:p>
    <w:p w:rsidR="001B542F" w:rsidRDefault="00D3326B" w:rsidP="00D3326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Output:</w:t>
      </w:r>
      <w:r>
        <w:rPr>
          <w:rFonts w:ascii="Google Sans Text" w:eastAsia="Google Sans Text" w:hAnsi="Google Sans Text" w:cs="Google Sans Text"/>
          <w:color w:val="1B1C1D"/>
        </w:rPr>
        <w:t xml:space="preserve"> Se presenta el resultado de la dosis recomendada, basado en el conocimiento acumulado.</w:t>
      </w:r>
    </w:p>
    <w:p w:rsidR="001B542F" w:rsidRDefault="00D3326B" w:rsidP="00D3326B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Nota:</w:t>
      </w:r>
      <w:r>
        <w:rPr>
          <w:rFonts w:ascii="Google Sans Text" w:eastAsia="Google Sans Text" w:hAnsi="Google Sans Text" w:cs="Google Sans Text"/>
          <w:color w:val="1B1C1D"/>
        </w:rPr>
        <w:t xml:space="preserve"> La precisión de la Dosis de Pre</w:t>
      </w:r>
      <w:r>
        <w:rPr>
          <w:rFonts w:ascii="Google Sans Text" w:eastAsia="Google Sans Text" w:hAnsi="Google Sans Text" w:cs="Google Sans Text"/>
          <w:color w:val="1B1C1D"/>
        </w:rPr>
        <w:t>scripción está directamente correlacionada con la calidad y cantidad de datos cargados en el Módulo 1.</w:t>
      </w:r>
    </w:p>
    <w:p w:rsidR="001B542F" w:rsidRDefault="00D3326B" w:rsidP="00D332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b/>
          <w:bCs/>
          <w:i/>
          <w:iCs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i/>
          <w:iCs/>
          <w:color w:val="1B1C1D"/>
        </w:rPr>
        <w:t>NanoMof</w:t>
      </w:r>
      <w:proofErr w:type="spellEnd"/>
      <w:r>
        <w:rPr>
          <w:rFonts w:ascii="Google Sans Text" w:eastAsia="Google Sans Text" w:hAnsi="Google Sans Text" w:cs="Google Sans Text"/>
          <w:b/>
          <w:bCs/>
          <w:i/>
          <w:iCs/>
          <w:color w:val="1B1C1D"/>
        </w:rPr>
        <w:t xml:space="preserve"> 2025 | HV Martínez-Tejada</w:t>
      </w:r>
    </w:p>
    <w:sectPr w:rsidR="001B542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92CF0BE-58E8-4A42-A17D-690ECC71A6F1}"/>
  </w:font>
  <w:font w:name="Google Sans">
    <w:charset w:val="00"/>
    <w:family w:val="auto"/>
    <w:pitch w:val="default"/>
    <w:embedBold r:id="rId2" w:fontKey="{12E00BC7-9F6B-4315-ADFF-7D7251B5EA4C}"/>
  </w:font>
  <w:font w:name="Google Sans Text">
    <w:charset w:val="00"/>
    <w:family w:val="auto"/>
    <w:pitch w:val="default"/>
    <w:embedRegular r:id="rId3" w:fontKey="{12A0FE0A-5ED7-4802-A02A-41CF1AAA5ACB}"/>
    <w:embedBold r:id="rId4" w:fontKey="{93C163EF-FCDD-4C6D-86FF-63C9A5AFAA6A}"/>
    <w:embedItalic r:id="rId5" w:fontKey="{0F85FB06-4646-4722-BC37-3D766C608D35}"/>
    <w:embedBoldItalic r:id="rId6" w:fontKey="{4B0805DC-8D2D-4492-9860-B8FE58D6CB2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2FDFC19-106D-42EE-87C8-BBB100DFE8E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34C33B9-C00B-49DE-A1A3-AC6B8116277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1A33DA"/>
    <w:multiLevelType w:val="multilevel"/>
    <w:tmpl w:val="D6F410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7EF34A7"/>
    <w:multiLevelType w:val="multilevel"/>
    <w:tmpl w:val="2CD441D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62B34373"/>
    <w:multiLevelType w:val="multilevel"/>
    <w:tmpl w:val="B03ECB5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542F"/>
    <w:rsid w:val="001B542F"/>
    <w:rsid w:val="00D33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68E743"/>
  <w15:docId w15:val="{F3148A66-8E89-48BE-BF41-074AF438E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580</Words>
  <Characters>3191</Characters>
  <Application>Microsoft Office Word</Application>
  <DocSecurity>0</DocSecurity>
  <Lines>26</Lines>
  <Paragraphs>7</Paragraphs>
  <ScaleCrop>false</ScaleCrop>
  <Company/>
  <LinksUpToDate>false</LinksUpToDate>
  <CharactersWithSpaces>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Hader Vladimir Martinez Tejada</cp:lastModifiedBy>
  <cp:revision>2</cp:revision>
  <dcterms:created xsi:type="dcterms:W3CDTF">2025-11-21T03:37:00Z</dcterms:created>
  <dcterms:modified xsi:type="dcterms:W3CDTF">2025-11-21T03:38:00Z</dcterms:modified>
</cp:coreProperties>
</file>